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Beskid Żywiecki ma nowe logo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Pogranicze polsko-słowackie zyskało nową tożsamość. W ramach projektu „Wspólna Promocja Pogranicza” realizowanego przez Gminę Rajcza przy współpracy gminy Nová Bystrica powstaje strategia promocji regionu, a jednym z jej założeń jest stworzenie spójnej identyfikacji wizualnej dla terenu pogranicza.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znaku, wykonany przez cieszyńskie studio ilustratorsko-projektowe DINKSY, powstał w bliskiej współpracy z mieszkańcami i liderami społecznymi regionu. Prace graficzne poprzedzone zostały warsztatem kreatywnym, na którym mieszkańcy zastanawiali się nad tym, czym Beskid Żywiecki wyróżnia się na tle innych obszarów górskich.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 badań i licznych rozmów z mieszkańcami jednoznacznie wynikało, że główne wartości Beskidu Żywieckiego to dzika natura oraz folklor” – mówi jedna ze współautorek znaku, Ula Szwed.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„Ludzie bardzo cenią sobie fakt, że jest to region stosunkowo nieskomercjalizowany, że można się w nim zaszyć, aby odetchnąć od miasta, że można doświadczyć prawdziwego, tradycyjnego, szczerego folkloru”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Góralskie inspiracje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ankietowe przeprowadzone w ramach projektu potwierdziło znaczenie kultury ludowej i walorów geograficzno-przyrodniczych zarówno dla mieszkańców, jak i dla odwiedzających. To właśnie zamiłowanie tradycyjnej, lokalnej twórczości i otaczającej nas natury twórcy znaku przekazują w formie kolorowych, porozrzucanych literek, inspirowanych bibułkowymi wycinankami.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„Napis ŻYWIECKI, który celowo nie jest uporządkowanym, sztywno zaprojektowanym słowem, a wyrazem, na który składają się porozrzucane – w naszym zamierzeniu żywe – literki. Bardzo zależało nam na tym, aby końcowy efekt, czyli połączenie napisu i ilustracji, przywoływały na myśl takie skojarzenia jak ruch, energia, dzikość, tradycja, wielobarwność, czyli wszystko to, czym Beskid Żywiecki kipi. Dodatkowo skupialiśmy się na tym, aby było jak najmniej sztuczności i zbędnego przeintelektualizowania, po to by całość była jak najbliższa unikatowej tożsamości tak regionu jak i wyjątkowych ludzi tam mieszkających” – podkreślają projektantki Dinksy.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Narodziny marki terytorialnej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identyfikacja wizualna regionu przypadła do gustu mieszkańcom, którzy w jego frywolnej formie dostrzegają ważne dla siebie wartości.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„Dla mnie ten znak dobrze obrazuje charaktery ludzi i klimat miejsca, ponieważ jest bardziej zróżnicowany i dynamiczny. Podobnie jak górski potok potrafi być łagodny i niezauważalny, ale też chwilę później może pokazać potężną siłę żywiołu. Natomiast zróżnicowana kolorystyka jest dla mnie symbolem wieloznaczeniowości i bogactwa kulturalnego regionu” – komentuje Szymon Waluś, koordynator projektu w gminie Rajcza.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logo posłuży do budowania spójnej i rozpoznawalnej identyfikacji wizualnej regionu. Zostanie wykorzystane w kampanii reklamowej promującej Beskid Żywiecki turystom w Polsce i na Słowacji. Kampanię reklamową realizuje Agencja Marketingowa REFOCUS z Łodygowic.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na temat projektu „Wspólna Promocja Pogranicza” można uzyskać kontaktując się 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Szymon Waluś</w:t>
      </w:r>
    </w:p>
    <w:p>
      <w:r>
        <w:rPr>
          <w:rFonts w:ascii="calibri" w:hAnsi="calibri" w:eastAsia="calibri" w:cs="calibri"/>
          <w:sz w:val="24"/>
          <w:szCs w:val="24"/>
        </w:rPr>
        <w:t xml:space="preserve">Koordynator Projektu, Gmina Rajcza</w:t>
      </w:r>
    </w:p>
    <w:p>
      <w:r>
        <w:rPr>
          <w:rFonts w:ascii="calibri" w:hAnsi="calibri" w:eastAsia="calibri" w:cs="calibri"/>
          <w:sz w:val="24"/>
          <w:szCs w:val="24"/>
        </w:rPr>
        <w:t xml:space="preserve">Tel: 533-053-311</w:t>
      </w:r>
    </w:p>
    <w:p>
      <w:r>
        <w:rPr>
          <w:rFonts w:ascii="calibri" w:hAnsi="calibri" w:eastAsia="calibri" w:cs="calibri"/>
          <w:sz w:val="24"/>
          <w:szCs w:val="24"/>
        </w:rPr>
        <w:t xml:space="preserve">Email: s.walus@rajcza.com.pl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Marketingowa REFOCUS</w:t>
      </w:r>
    </w:p>
    <w:p>
      <w:r>
        <w:rPr>
          <w:rFonts w:ascii="calibri" w:hAnsi="calibri" w:eastAsia="calibri" w:cs="calibri"/>
          <w:sz w:val="24"/>
          <w:szCs w:val="24"/>
        </w:rPr>
        <w:t xml:space="preserve">Tel: 694-361-508</w:t>
      </w:r>
    </w:p>
    <w:p>
      <w:r>
        <w:rPr>
          <w:rFonts w:ascii="calibri" w:hAnsi="calibri" w:eastAsia="calibri" w:cs="calibri"/>
          <w:sz w:val="24"/>
          <w:szCs w:val="24"/>
        </w:rPr>
        <w:t xml:space="preserve">Email: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k.khanna@refocus.pl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Biuro prasowe projektu:</w:t>
      </w:r>
    </w:p>
    <w:p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http://zywiecki.biuroprasowe.pl/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4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Wyłączną odpowiedzialność za zawartość niniejszej publikacji ponoszą jej autorzy i nie może być ona utożsamiana z oficjalnym stanowiskiem Unii Europejskiej oraz Euroregionu Beskidy.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zywiecki.biuroprasowe.pl/word/?hash=a4e7c0a021c356d72170d4c143a7f073&amp;id=47012&amp;typ=eprmailto:k.khanna@refocus.pl" TargetMode="External"/><Relationship Id="rId9" Type="http://schemas.openxmlformats.org/officeDocument/2006/relationships/hyperlink" Target="http://zywiecki.biuroprasowe.pl/" TargetMode="External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2025-04-18T03:09:47+02:00</dcterms:created>
  <dcterms:modified xsi:type="dcterms:W3CDTF">2025-04-18T03:09:47+02:00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